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color w:val="FF0000"/>
          <w:sz w:val="72"/>
          <w:szCs w:val="72"/>
        </w:rPr>
      </w:pPr>
      <w:r>
        <w:rPr>
          <w:rFonts w:hint="eastAsia" w:ascii="宋体" w:hAnsi="宋体" w:cs="宋体"/>
          <w:color w:val="FF0000"/>
          <w:sz w:val="72"/>
          <w:szCs w:val="72"/>
        </w:rPr>
        <w:t>青  岛  市  司  法  局</w:t>
      </w:r>
    </w:p>
    <w:p>
      <w:pPr>
        <w:jc w:val="center"/>
        <w:rPr>
          <w:color w:val="000000"/>
          <w:sz w:val="44"/>
          <w:szCs w:val="44"/>
        </w:rPr>
      </w:pPr>
      <w:r>
        <w:rPr>
          <w:rFonts w:cs="宋体"/>
          <w:szCs w:val="21"/>
        </w:rPr>
        <w:drawing>
          <wp:inline distT="0" distB="0" distL="0" distR="0">
            <wp:extent cx="5615940" cy="67945"/>
            <wp:effectExtent l="0" t="0" r="381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6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color w:val="FF0000"/>
          <w:spacing w:val="-20"/>
          <w:szCs w:val="21"/>
        </w:rPr>
      </w:pPr>
    </w:p>
    <w:p>
      <w:pPr>
        <w:spacing w:line="560" w:lineRule="exact"/>
        <w:jc w:val="center"/>
        <w:rPr>
          <w:rFonts w:ascii="文星标宋" w:hAnsi="文星标宋" w:eastAsia="文星标宋" w:cs="方正小标宋_GBK"/>
          <w:bCs/>
          <w:sz w:val="44"/>
          <w:szCs w:val="44"/>
        </w:rPr>
      </w:pP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关于公布</w:t>
      </w:r>
      <w:r>
        <w:rPr>
          <w:rFonts w:ascii="文星标宋" w:hAnsi="文星标宋" w:eastAsia="文星标宋" w:cs="方正小标宋_GBK"/>
          <w:bCs/>
          <w:sz w:val="44"/>
          <w:szCs w:val="44"/>
        </w:rPr>
        <w:t>202</w:t>
      </w:r>
      <w:r>
        <w:rPr>
          <w:rFonts w:hint="eastAsia" w:ascii="文星标宋" w:hAnsi="文星标宋" w:eastAsia="文星标宋" w:cs="方正小标宋_GBK"/>
          <w:bCs/>
          <w:sz w:val="44"/>
          <w:szCs w:val="44"/>
          <w:lang w:val="en-US" w:eastAsia="zh-CN"/>
        </w:rPr>
        <w:t>4</w:t>
      </w: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年第</w:t>
      </w:r>
      <w:r>
        <w:rPr>
          <w:rFonts w:hint="eastAsia" w:ascii="文星标宋" w:hAnsi="文星标宋" w:eastAsia="文星标宋" w:cs="方正小标宋_GBK"/>
          <w:bCs/>
          <w:sz w:val="44"/>
          <w:szCs w:val="44"/>
          <w:lang w:eastAsia="zh-CN"/>
        </w:rPr>
        <w:t>一</w:t>
      </w: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季度</w:t>
      </w:r>
    </w:p>
    <w:p>
      <w:pPr>
        <w:spacing w:line="560" w:lineRule="exact"/>
        <w:jc w:val="center"/>
        <w:rPr>
          <w:rFonts w:ascii="文星标宋" w:hAnsi="文星标宋" w:eastAsia="文星标宋" w:cs="方正小标宋_GBK"/>
          <w:bCs/>
          <w:sz w:val="44"/>
          <w:szCs w:val="44"/>
        </w:rPr>
      </w:pPr>
      <w:r>
        <w:rPr>
          <w:rFonts w:hint="eastAsia" w:ascii="文星标宋" w:hAnsi="文星标宋" w:eastAsia="文星标宋" w:cs="方正小标宋_GBK"/>
          <w:bCs/>
          <w:sz w:val="44"/>
          <w:szCs w:val="44"/>
        </w:rPr>
        <w:t>备案的青岛市政府部门及区（市</w:t>
      </w:r>
      <w:r>
        <w:rPr>
          <w:rFonts w:ascii="文星标宋" w:hAnsi="文星标宋" w:eastAsia="文星标宋" w:cs="方正小标宋_GBK"/>
          <w:bCs/>
          <w:sz w:val="44"/>
          <w:szCs w:val="44"/>
        </w:rPr>
        <w:t>）</w:t>
      </w:r>
      <w:r>
        <w:rPr>
          <w:rFonts w:hint="eastAsia" w:ascii="文星标宋" w:hAnsi="文星标宋" w:eastAsia="文星标宋" w:cs="方正小标宋_GBK"/>
          <w:bCs/>
          <w:sz w:val="44"/>
          <w:szCs w:val="44"/>
        </w:rPr>
        <w:t>政府</w:t>
      </w:r>
    </w:p>
    <w:p>
      <w:pPr>
        <w:spacing w:line="560" w:lineRule="exact"/>
        <w:jc w:val="center"/>
        <w:rPr>
          <w:rFonts w:ascii="文星标宋" w:hAnsi="文星标宋" w:eastAsia="文星标宋" w:cs="方正小标宋_GBK"/>
          <w:bCs/>
          <w:sz w:val="44"/>
          <w:szCs w:val="44"/>
        </w:rPr>
      </w:pPr>
      <w:r>
        <w:rPr>
          <w:rFonts w:hint="eastAsia" w:ascii="文星标宋" w:hAnsi="文星标宋" w:eastAsia="文星标宋" w:cs="方正小标宋_GBK"/>
          <w:bCs/>
          <w:sz w:val="44"/>
          <w:szCs w:val="44"/>
        </w:rPr>
        <w:t>规范性文件目录的通知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</w:p>
    <w:p>
      <w:pPr>
        <w:tabs>
          <w:tab w:val="left" w:pos="5220"/>
        </w:tabs>
        <w:spacing w:line="560" w:lineRule="exac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各区、市人民政府，西海岸新区管委，市政府各部门，市直各有关单位：</w:t>
      </w:r>
    </w:p>
    <w:p>
      <w:pPr>
        <w:tabs>
          <w:tab w:val="left" w:pos="5220"/>
        </w:tabs>
        <w:spacing w:line="560" w:lineRule="exac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</w:rPr>
        <w:t xml:space="preserve">    为了加强规范性文件的监督管理，进一步推动市政府各部门和各区（市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政府规范性文件的规范化管理，根据《山东省行政程序规定》《</w:t>
      </w:r>
      <w:bookmarkStart w:id="0" w:name="_Toc500237375"/>
      <w:r>
        <w:rPr>
          <w:rFonts w:hint="eastAsia" w:ascii="仿宋_GB2312" w:eastAsia="仿宋_GB2312"/>
          <w:sz w:val="32"/>
          <w:szCs w:val="32"/>
        </w:rPr>
        <w:t>青岛市行政</w:t>
      </w:r>
      <w:r>
        <w:rPr>
          <w:rFonts w:hint="eastAsia" w:ascii="仿宋_GB2312" w:eastAsia="仿宋_GB2312"/>
          <w:color w:val="auto"/>
          <w:sz w:val="32"/>
          <w:szCs w:val="32"/>
        </w:rPr>
        <w:t>规范性文件管理规定</w:t>
      </w:r>
      <w:bookmarkEnd w:id="0"/>
      <w:r>
        <w:rPr>
          <w:rFonts w:hint="eastAsia" w:ascii="仿宋_GB2312" w:eastAsia="仿宋_GB2312"/>
          <w:color w:val="auto"/>
          <w:sz w:val="32"/>
          <w:szCs w:val="32"/>
        </w:rPr>
        <w:t>》有关规定，</w:t>
      </w:r>
      <w:r>
        <w:rPr>
          <w:rFonts w:ascii="仿宋_GB2312" w:eastAsia="仿宋_GB2312"/>
          <w:color w:val="auto"/>
          <w:sz w:val="32"/>
          <w:szCs w:val="32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年第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一</w:t>
      </w:r>
      <w:r>
        <w:rPr>
          <w:rFonts w:hint="eastAsia" w:ascii="仿宋_GB2312" w:eastAsia="仿宋_GB2312"/>
          <w:color w:val="auto"/>
          <w:sz w:val="32"/>
          <w:szCs w:val="32"/>
        </w:rPr>
        <w:t>季度审查备案市政府部门规范性文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件，区（市</w:t>
      </w:r>
      <w:r>
        <w:rPr>
          <w:rFonts w:ascii="仿宋_GB2312" w:eastAsia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政府规范性文件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件，现将备案的文件目</w:t>
      </w:r>
      <w:r>
        <w:rPr>
          <w:rFonts w:hint="eastAsia" w:ascii="仿宋_GB2312" w:eastAsia="仿宋_GB2312"/>
          <w:sz w:val="32"/>
          <w:szCs w:val="32"/>
          <w:highlight w:val="none"/>
        </w:rPr>
        <w:t>录予以公布。</w:t>
      </w:r>
    </w:p>
    <w:p>
      <w:pPr>
        <w:pStyle w:val="10"/>
        <w:spacing w:line="560" w:lineRule="exact"/>
        <w:ind w:firstLine="640" w:firstLineChars="200"/>
        <w:rPr>
          <w:rFonts w:ascii="仿宋_GB2312" w:hAnsi="Calibri" w:eastAsia="仿宋_GB2312"/>
          <w:sz w:val="32"/>
          <w:szCs w:val="32"/>
          <w:highlight w:val="none"/>
        </w:rPr>
      </w:pPr>
    </w:p>
    <w:p>
      <w:pPr>
        <w:pStyle w:val="10"/>
        <w:spacing w:line="560" w:lineRule="exact"/>
        <w:ind w:left="2078" w:leftChars="304" w:hanging="1440" w:hangingChars="4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附件：1. 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年第</w:t>
      </w:r>
      <w:r>
        <w:rPr>
          <w:rFonts w:hint="eastAsia" w:ascii="仿宋_GB2312" w:eastAsia="仿宋_GB2312"/>
          <w:sz w:val="32"/>
          <w:szCs w:val="32"/>
          <w:lang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季度备案的市政府部门规范性文件目录</w:t>
      </w:r>
    </w:p>
    <w:p>
      <w:pPr>
        <w:pStyle w:val="10"/>
        <w:spacing w:line="560" w:lineRule="exact"/>
        <w:ind w:left="2076" w:leftChars="760" w:hanging="480" w:hanging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2. 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年第</w:t>
      </w:r>
      <w:r>
        <w:rPr>
          <w:rFonts w:hint="eastAsia" w:ascii="仿宋_GB2312" w:eastAsia="仿宋_GB2312"/>
          <w:sz w:val="32"/>
          <w:szCs w:val="32"/>
          <w:lang w:eastAsia="zh-CN"/>
        </w:rPr>
        <w:t>一</w:t>
      </w:r>
      <w:r>
        <w:rPr>
          <w:rFonts w:hint="eastAsia" w:ascii="仿宋_GB2312" w:eastAsia="仿宋_GB2312"/>
          <w:sz w:val="32"/>
          <w:szCs w:val="32"/>
        </w:rPr>
        <w:t>季度备案的区（市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政府规范性文件目录</w:t>
      </w:r>
    </w:p>
    <w:p>
      <w:pPr>
        <w:pStyle w:val="10"/>
        <w:spacing w:line="560" w:lineRule="exact"/>
        <w:ind w:left="2076" w:leftChars="760" w:hanging="480" w:hangingChars="150"/>
        <w:rPr>
          <w:rFonts w:ascii="仿宋_GB2312" w:hAnsi="Calibri" w:eastAsia="仿宋_GB2312"/>
          <w:sz w:val="32"/>
          <w:szCs w:val="32"/>
          <w:shd w:val="clear" w:color="auto" w:fill="FFFFFF"/>
        </w:rPr>
      </w:pPr>
    </w:p>
    <w:p>
      <w:pPr>
        <w:tabs>
          <w:tab w:val="left" w:pos="5220"/>
        </w:tabs>
        <w:spacing w:line="560" w:lineRule="exact"/>
        <w:ind w:firstLine="3664" w:firstLineChars="11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青岛市司法局</w:t>
      </w:r>
    </w:p>
    <w:p>
      <w:pPr>
        <w:tabs>
          <w:tab w:val="left" w:pos="5220"/>
        </w:tabs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ascii="仿宋_GB2312" w:eastAsia="仿宋_GB2312"/>
          <w:sz w:val="32"/>
          <w:szCs w:val="32"/>
        </w:rPr>
        <w:t>日</w:t>
      </w:r>
    </w:p>
    <w:p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5220"/>
        </w:tabs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tabs>
          <w:tab w:val="left" w:pos="5220"/>
        </w:tabs>
        <w:jc w:val="center"/>
        <w:rPr>
          <w:rFonts w:ascii="文星标宋" w:hAnsi="文星标宋" w:eastAsia="文星标宋" w:cs="宋体"/>
          <w:bCs/>
          <w:sz w:val="36"/>
          <w:szCs w:val="36"/>
        </w:rPr>
      </w:pPr>
      <w:r>
        <w:rPr>
          <w:rFonts w:ascii="文星标宋" w:hAnsi="文星标宋" w:eastAsia="文星标宋" w:cs="宋体"/>
          <w:bCs/>
          <w:sz w:val="36"/>
          <w:szCs w:val="36"/>
        </w:rPr>
        <w:t>202</w:t>
      </w:r>
      <w:r>
        <w:rPr>
          <w:rFonts w:hint="eastAsia" w:ascii="文星标宋" w:hAnsi="文星标宋" w:eastAsia="文星标宋" w:cs="宋体"/>
          <w:bCs/>
          <w:sz w:val="36"/>
          <w:szCs w:val="36"/>
          <w:lang w:val="en-US" w:eastAsia="zh-CN"/>
        </w:rPr>
        <w:t>4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年第</w:t>
      </w:r>
      <w:r>
        <w:rPr>
          <w:rFonts w:hint="eastAsia" w:ascii="文星标宋" w:hAnsi="文星标宋" w:eastAsia="文星标宋" w:cs="宋体"/>
          <w:bCs/>
          <w:sz w:val="36"/>
          <w:szCs w:val="36"/>
          <w:lang w:eastAsia="zh-CN"/>
        </w:rPr>
        <w:t>一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季度备案的市政府部门规范性文件目录</w:t>
      </w:r>
    </w:p>
    <w:tbl>
      <w:tblPr>
        <w:tblStyle w:val="8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5714"/>
        <w:gridCol w:w="2268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7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制定单位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文件名称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发文字号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发布日期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登记号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青岛市发展和改革委员会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青岛市发展和改革委员会 青岛市城市管理局关于印发《青岛市物业服务收费管理实施细则》的通知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青发改规〔2023〕4号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2023年12月29日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QDCR-2023-0030004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青岛市发展和改革委员会关于印发《青岛市重点产业数字化转型赋能中心管理办法》的通知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青发改规〔2024〕1号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2024年3月13日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QDCR-2024-0030001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青岛市自然资源和规划局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青岛市自然资源和规划局《关于进一步规范国有建设用地使用权协议出让有关事宜的通知》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青自然资规（规）字〔2023〕4号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2023年12月28日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QDCR-2023-0120004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青岛市自然资源和规划局《关于加强集体土地储备工作的实施意见》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青自然资规（规）字〔2023〕5号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2023年12月29日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QDCR-2023-0120005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青岛市交通运输局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青岛市交通运输局关于延长《青岛市网络预约出租汽车车辆具体标准和营运要求》有效期的通知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青交城交〔2024〕1号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2024年1月15日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QDCR-2024-0160001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青岛市交通运输局关于印发《青岛市公路工程造价管理办法（试行）》的通知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青交规〔2024〕1号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2024年2月19日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QDCR-2024-0160002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青岛市文化和旅游局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drawing>
                <wp:inline distT="0" distB="0" distL="114300" distR="114300">
                  <wp:extent cx="9525" cy="9525"/>
                  <wp:effectExtent l="0" t="0" r="0" b="0"/>
                  <wp:docPr id="19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青岛市文化和旅游局关于印发《青岛市文化市场综合执法行政处罚裁量基准》的通知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青文旅规〔2023〕3号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2023年12月18日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drawing>
                <wp:inline distT="0" distB="0" distL="114300" distR="114300">
                  <wp:extent cx="9525" cy="9525"/>
                  <wp:effectExtent l="0" t="0" r="0" b="0"/>
                  <wp:docPr id="20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QDCR-2023-0220003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青岛市退役军人局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青岛市退役军人事务局关于印发《青岛市烈士纪念设施保护管理办法》的通知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青退役军人规〔2024〕1号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2024年1月1日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QDCR-2024-0240001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青岛市体育局</w:t>
            </w:r>
          </w:p>
        </w:tc>
        <w:tc>
          <w:tcPr>
            <w:tcW w:w="57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青岛市体育局关于《青岛市市级体育类民办非企业单位监督管理办法（试行）》的通知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青体规字〔2024〕1号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2024年2月29日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 xml:space="preserve"> QDCR-2024-0300001</w:t>
            </w:r>
          </w:p>
        </w:tc>
      </w:tr>
    </w:tbl>
    <w:p>
      <w:pPr>
        <w:widowControl/>
        <w:jc w:val="left"/>
        <w:rPr>
          <w:rFonts w:ascii="黑体" w:eastAsia="黑体"/>
          <w:color w:val="FF0000"/>
          <w:sz w:val="32"/>
          <w:szCs w:val="32"/>
        </w:rPr>
      </w:pPr>
      <w:r>
        <w:rPr>
          <w:rFonts w:ascii="黑体" w:eastAsia="黑体"/>
          <w:color w:val="FF0000"/>
          <w:sz w:val="32"/>
          <w:szCs w:val="32"/>
        </w:rPr>
        <w:br w:type="page"/>
      </w:r>
      <w:r>
        <w:rPr>
          <w:rFonts w:hint="eastAsia" w:ascii="黑体" w:eastAsia="黑体"/>
          <w:sz w:val="32"/>
          <w:szCs w:val="32"/>
        </w:rPr>
        <w:t>附件2</w:t>
      </w:r>
    </w:p>
    <w:p>
      <w:pPr>
        <w:jc w:val="center"/>
        <w:rPr>
          <w:rFonts w:ascii="文星标宋" w:hAnsi="文星标宋" w:eastAsia="文星标宋"/>
          <w:bCs/>
          <w:sz w:val="36"/>
          <w:szCs w:val="36"/>
        </w:rPr>
      </w:pPr>
      <w:r>
        <w:rPr>
          <w:rFonts w:ascii="文星标宋" w:hAnsi="文星标宋" w:eastAsia="文星标宋" w:cs="宋体"/>
          <w:bCs/>
          <w:sz w:val="36"/>
          <w:szCs w:val="36"/>
        </w:rPr>
        <w:t>202</w:t>
      </w:r>
      <w:r>
        <w:rPr>
          <w:rFonts w:hint="eastAsia" w:ascii="文星标宋" w:hAnsi="文星标宋" w:eastAsia="文星标宋" w:cs="宋体"/>
          <w:bCs/>
          <w:sz w:val="36"/>
          <w:szCs w:val="36"/>
          <w:lang w:val="en-US" w:eastAsia="zh-CN"/>
        </w:rPr>
        <w:t>4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年第</w:t>
      </w:r>
      <w:r>
        <w:rPr>
          <w:rFonts w:hint="eastAsia" w:ascii="文星标宋" w:hAnsi="文星标宋" w:eastAsia="文星标宋" w:cs="宋体"/>
          <w:bCs/>
          <w:sz w:val="36"/>
          <w:szCs w:val="36"/>
          <w:lang w:eastAsia="zh-CN"/>
        </w:rPr>
        <w:t>一</w:t>
      </w:r>
      <w:r>
        <w:rPr>
          <w:rFonts w:hint="eastAsia" w:ascii="文星标宋" w:hAnsi="文星标宋" w:eastAsia="文星标宋" w:cs="宋体"/>
          <w:bCs/>
          <w:sz w:val="36"/>
          <w:szCs w:val="36"/>
        </w:rPr>
        <w:t>季度</w:t>
      </w:r>
      <w:r>
        <w:rPr>
          <w:rFonts w:hint="eastAsia" w:ascii="文星标宋" w:hAnsi="文星标宋" w:eastAsia="文星标宋"/>
          <w:bCs/>
          <w:sz w:val="36"/>
          <w:szCs w:val="36"/>
        </w:rPr>
        <w:t>备案的区（市</w:t>
      </w:r>
      <w:r>
        <w:rPr>
          <w:rFonts w:ascii="文星标宋" w:hAnsi="文星标宋" w:eastAsia="文星标宋"/>
          <w:bCs/>
          <w:sz w:val="36"/>
          <w:szCs w:val="36"/>
        </w:rPr>
        <w:t>）</w:t>
      </w:r>
      <w:r>
        <w:rPr>
          <w:rFonts w:hint="eastAsia" w:ascii="文星标宋" w:hAnsi="文星标宋" w:eastAsia="文星标宋"/>
          <w:bCs/>
          <w:sz w:val="36"/>
          <w:szCs w:val="36"/>
        </w:rPr>
        <w:t>政府规范性文件目录</w:t>
      </w:r>
    </w:p>
    <w:tbl>
      <w:tblPr>
        <w:tblStyle w:val="8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2"/>
        <w:gridCol w:w="5709"/>
        <w:gridCol w:w="2268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12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制定单位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文件名称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发文字号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发布日期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登记号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青岛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西海岸新区管委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青岛西海岸新区管委关于印发《青岛西海岸新区工业用地弹性供应实施办法（试行）》的通知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青西新管发〔2023〕24号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2023年12月22日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lang w:val="en-US" w:eastAsia="zh-CN"/>
              </w:rPr>
              <w:t>HDDR-2023-0010001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青岛市城阳区人民政府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青岛市城阳区人民政府关于印发《城阳区工业企业综合评价办法》的通知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青城政发〔2024〕4号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2024年2月8日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CYDR-2024-0010001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青岛市即墨区人民政府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青岛市即墨区人民政府关于印发《青岛市即墨区公共投资建设项目审计监督办法》的通知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即政发〔2023〕18号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2023年10月11日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drawing>
                <wp:inline distT="0" distB="0" distL="114300" distR="114300">
                  <wp:extent cx="9525" cy="9525"/>
                  <wp:effectExtent l="0" t="0" r="0" b="0"/>
                  <wp:docPr id="2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JMDR-2023-0010001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莱西市人民政府</w:t>
            </w:r>
          </w:p>
        </w:tc>
        <w:tc>
          <w:tcPr>
            <w:tcW w:w="57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莱西市人民政府关于延长《关于禁止燃放烟花爆竹的通告》有效期的通知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西政发〔2023〕46号</w:t>
            </w:r>
          </w:p>
        </w:tc>
        <w:tc>
          <w:tcPr>
            <w:tcW w:w="198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2023年11月30日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LXDR-2023-0010001</w:t>
            </w:r>
          </w:p>
        </w:tc>
      </w:tr>
    </w:tbl>
    <w:p>
      <w:pPr>
        <w:jc w:val="center"/>
        <w:rPr>
          <w:color w:val="FF0000"/>
          <w:szCs w:val="32"/>
        </w:rPr>
      </w:pPr>
    </w:p>
    <w:p/>
    <w:sectPr>
      <w:footerReference r:id="rId4" w:type="default"/>
      <w:footerReference r:id="rId5" w:type="even"/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星标宋">
    <w:panose1 w:val="02010604000101010101"/>
    <w:charset w:val="86"/>
    <w:family w:val="modern"/>
    <w:pitch w:val="default"/>
    <w:sig w:usb0="00000001" w:usb1="080E0000" w:usb2="00000000" w:usb3="00000000" w:csb0="00040001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76148"/>
    <w:rsid w:val="00001483"/>
    <w:rsid w:val="00001CA0"/>
    <w:rsid w:val="000048F8"/>
    <w:rsid w:val="00017096"/>
    <w:rsid w:val="00052AC1"/>
    <w:rsid w:val="00133B90"/>
    <w:rsid w:val="001555E4"/>
    <w:rsid w:val="0025033A"/>
    <w:rsid w:val="00252029"/>
    <w:rsid w:val="00264E7D"/>
    <w:rsid w:val="002846A2"/>
    <w:rsid w:val="0028632C"/>
    <w:rsid w:val="002F513B"/>
    <w:rsid w:val="003421E4"/>
    <w:rsid w:val="00376148"/>
    <w:rsid w:val="00383378"/>
    <w:rsid w:val="00394494"/>
    <w:rsid w:val="003B4F76"/>
    <w:rsid w:val="003F0DE9"/>
    <w:rsid w:val="0041345A"/>
    <w:rsid w:val="00441775"/>
    <w:rsid w:val="004853BE"/>
    <w:rsid w:val="00487AA3"/>
    <w:rsid w:val="004D668A"/>
    <w:rsid w:val="004E1DD1"/>
    <w:rsid w:val="005631E1"/>
    <w:rsid w:val="005D60EA"/>
    <w:rsid w:val="005E2B45"/>
    <w:rsid w:val="005F0517"/>
    <w:rsid w:val="006116C9"/>
    <w:rsid w:val="0064213C"/>
    <w:rsid w:val="006D253F"/>
    <w:rsid w:val="00752AB0"/>
    <w:rsid w:val="007A204A"/>
    <w:rsid w:val="007C547F"/>
    <w:rsid w:val="007C62E2"/>
    <w:rsid w:val="007E0912"/>
    <w:rsid w:val="00885EAB"/>
    <w:rsid w:val="0089320D"/>
    <w:rsid w:val="00893CA1"/>
    <w:rsid w:val="008A6BAB"/>
    <w:rsid w:val="008E7A0F"/>
    <w:rsid w:val="00904649"/>
    <w:rsid w:val="009160F1"/>
    <w:rsid w:val="00955DFC"/>
    <w:rsid w:val="009C650D"/>
    <w:rsid w:val="009D7436"/>
    <w:rsid w:val="009E3C65"/>
    <w:rsid w:val="00A32BDF"/>
    <w:rsid w:val="00A83EEE"/>
    <w:rsid w:val="00AD1C60"/>
    <w:rsid w:val="00B76C7E"/>
    <w:rsid w:val="00BB6C0F"/>
    <w:rsid w:val="00C17655"/>
    <w:rsid w:val="00C35FB7"/>
    <w:rsid w:val="00C755CA"/>
    <w:rsid w:val="00D1601D"/>
    <w:rsid w:val="00D418CF"/>
    <w:rsid w:val="00D56B94"/>
    <w:rsid w:val="00D615FF"/>
    <w:rsid w:val="00E24402"/>
    <w:rsid w:val="00F3201C"/>
    <w:rsid w:val="00F3598C"/>
    <w:rsid w:val="00F92ED6"/>
    <w:rsid w:val="00F94711"/>
    <w:rsid w:val="00FD33E3"/>
    <w:rsid w:val="2EDC12E7"/>
    <w:rsid w:val="3DFEB2ED"/>
    <w:rsid w:val="3F5E76E5"/>
    <w:rsid w:val="3F67323F"/>
    <w:rsid w:val="45E7D778"/>
    <w:rsid w:val="47F6F203"/>
    <w:rsid w:val="49FB5A4D"/>
    <w:rsid w:val="55FB0772"/>
    <w:rsid w:val="57EF39F4"/>
    <w:rsid w:val="5BBACFC6"/>
    <w:rsid w:val="5FFFB1EC"/>
    <w:rsid w:val="63FF007E"/>
    <w:rsid w:val="6F6FC0C3"/>
    <w:rsid w:val="6FFFE6EF"/>
    <w:rsid w:val="77BE3DA4"/>
    <w:rsid w:val="7A974D0E"/>
    <w:rsid w:val="7F177954"/>
    <w:rsid w:val="7F3F0053"/>
    <w:rsid w:val="9DFF21D1"/>
    <w:rsid w:val="9FDF542D"/>
    <w:rsid w:val="A75B18C4"/>
    <w:rsid w:val="B17B27E3"/>
    <w:rsid w:val="BBFF421A"/>
    <w:rsid w:val="BC5B7FFA"/>
    <w:rsid w:val="BFFB29EF"/>
    <w:rsid w:val="C6FE08D6"/>
    <w:rsid w:val="D9F7B102"/>
    <w:rsid w:val="DF4BDDE8"/>
    <w:rsid w:val="DFFAB856"/>
    <w:rsid w:val="E6FF7CC9"/>
    <w:rsid w:val="EAFE9CA6"/>
    <w:rsid w:val="F3F44899"/>
    <w:rsid w:val="F7C0669F"/>
    <w:rsid w:val="FA7F9D88"/>
    <w:rsid w:val="FBBB7F5C"/>
    <w:rsid w:val="FCFB075A"/>
    <w:rsid w:val="FFEF838B"/>
    <w:rsid w:val="FFF935A1"/>
    <w:rsid w:val="FFFBCC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eastAsia="仿宋_GB2312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p15"/>
    <w:basedOn w:val="1"/>
    <w:qFormat/>
    <w:uiPriority w:val="0"/>
    <w:pPr>
      <w:widowControl/>
    </w:pPr>
    <w:rPr>
      <w:kern w:val="0"/>
      <w:sz w:val="28"/>
      <w:szCs w:val="28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15"/>
    <w:basedOn w:val="6"/>
    <w:qFormat/>
    <w:uiPriority w:val="0"/>
    <w:rPr>
      <w:rFonts w:hint="default" w:ascii="Times New Roman" w:hAnsi="Times New Roman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237</Words>
  <Characters>1354</Characters>
  <Lines>11</Lines>
  <Paragraphs>3</Paragraphs>
  <TotalTime>57</TotalTime>
  <ScaleCrop>false</ScaleCrop>
  <LinksUpToDate>false</LinksUpToDate>
  <CharactersWithSpaces>1588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2023-10-13T17:46:00Z</dcterms:created>
  <dc:creator>窦 治民</dc:creator>
  <cp:lastModifiedBy>user</cp:lastModifiedBy>
  <cp:lastPrinted>2023-10-14T10:54:00Z</cp:lastPrinted>
  <dcterms:modified xsi:type="dcterms:W3CDTF">2024-04-03T10:30:21Z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