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青岛市住房公积金管理中心重大执法决定法制审核目录清单</w:t>
      </w:r>
    </w:p>
    <w:p>
      <w:pPr>
        <w:jc w:val="center"/>
        <w:rPr>
          <w:b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461"/>
        <w:gridCol w:w="5493"/>
        <w:gridCol w:w="3450"/>
        <w:gridCol w:w="2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执法类别</w:t>
            </w:r>
          </w:p>
        </w:tc>
        <w:tc>
          <w:tcPr>
            <w:tcW w:w="549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事项名称</w:t>
            </w:r>
          </w:p>
        </w:tc>
        <w:tc>
          <w:tcPr>
            <w:tcW w:w="345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执法依据</w:t>
            </w:r>
          </w:p>
        </w:tc>
        <w:tc>
          <w:tcPr>
            <w:tcW w:w="292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审核要点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行政处罚</w:t>
            </w:r>
          </w:p>
        </w:tc>
        <w:tc>
          <w:tcPr>
            <w:tcW w:w="54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单位不办理住房公积金缴存登记手续的</w:t>
            </w:r>
          </w:p>
        </w:tc>
        <w:tc>
          <w:tcPr>
            <w:tcW w:w="34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《住房公积金管理条例》</w:t>
            </w:r>
          </w:p>
        </w:tc>
        <w:tc>
          <w:tcPr>
            <w:tcW w:w="2924" w:type="dxa"/>
            <w:vMerge w:val="restart"/>
            <w:vAlign w:val="center"/>
          </w:tcPr>
          <w:p>
            <w:pPr>
              <w:widowControl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（一）是否属于市住房公积金管理中心的职权范围；（二）事实是否清楚，证据是否确凿；（三）适用法律是否正确；（四）是</w:t>
            </w:r>
            <w:bookmarkStart w:id="0" w:name="_GoBack"/>
            <w:bookmarkEnd w:id="0"/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否符合法定程序；（五）行政处罚裁量基准适用是否恰当；（六）其他需要审核的内容。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行政处罚</w:t>
            </w:r>
          </w:p>
        </w:tc>
        <w:tc>
          <w:tcPr>
            <w:tcW w:w="549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不为本单位职工办理住房公积金账户设立手续的</w:t>
            </w:r>
          </w:p>
        </w:tc>
        <w:tc>
          <w:tcPr>
            <w:tcW w:w="34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《住房公积金管理条例》</w:t>
            </w:r>
          </w:p>
        </w:tc>
        <w:tc>
          <w:tcPr>
            <w:tcW w:w="2924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行政处理</w:t>
            </w:r>
          </w:p>
        </w:tc>
        <w:tc>
          <w:tcPr>
            <w:tcW w:w="5493" w:type="dxa"/>
            <w:vAlign w:val="center"/>
          </w:tcPr>
          <w:p>
            <w:pPr>
              <w:jc w:val="center"/>
              <w:rPr>
                <w:rFonts w:ascii="仿宋_GB2312"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单位逾期不缴或者少缴住房公积金的</w:t>
            </w:r>
          </w:p>
        </w:tc>
        <w:tc>
          <w:tcPr>
            <w:tcW w:w="34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8"/>
                <w:szCs w:val="28"/>
              </w:rPr>
              <w:t>《住房公积金管理条例》</w:t>
            </w:r>
          </w:p>
        </w:tc>
        <w:tc>
          <w:tcPr>
            <w:tcW w:w="2924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Q1OWRjNDMzODQ3MWZiYzQwOGFiOGY1Y2NlMThhOGMifQ=="/>
  </w:docVars>
  <w:rsids>
    <w:rsidRoot w:val="009810F8"/>
    <w:rsid w:val="001A18FD"/>
    <w:rsid w:val="00387DA8"/>
    <w:rsid w:val="003A53B7"/>
    <w:rsid w:val="004C696F"/>
    <w:rsid w:val="004D4163"/>
    <w:rsid w:val="005722E5"/>
    <w:rsid w:val="00783D5F"/>
    <w:rsid w:val="007926E3"/>
    <w:rsid w:val="009810F8"/>
    <w:rsid w:val="00990205"/>
    <w:rsid w:val="009A27A9"/>
    <w:rsid w:val="00A63062"/>
    <w:rsid w:val="00A957D6"/>
    <w:rsid w:val="00B13CFA"/>
    <w:rsid w:val="00BA28B7"/>
    <w:rsid w:val="00BE6B6E"/>
    <w:rsid w:val="00C86F24"/>
    <w:rsid w:val="00CE7983"/>
    <w:rsid w:val="00DB69F3"/>
    <w:rsid w:val="00DF1AC7"/>
    <w:rsid w:val="00F13E2F"/>
    <w:rsid w:val="00F601B1"/>
    <w:rsid w:val="00F8186E"/>
    <w:rsid w:val="05E30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433</Words>
  <Characters>433</Characters>
  <Lines>3</Lines>
  <Paragraphs>1</Paragraphs>
  <TotalTime>2</TotalTime>
  <ScaleCrop>false</ScaleCrop>
  <LinksUpToDate>false</LinksUpToDate>
  <CharactersWithSpaces>433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2018-08-15T03:30:00Z</dcterms:created>
  <dc:creator>网络问政8</dc:creator>
  <cp:lastModifiedBy>db2admin</cp:lastModifiedBy>
  <dcterms:modified xsi:type="dcterms:W3CDTF">2023-07-11T02:59:41Z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4E0240E4688042808D884B1D76A7072C_12</vt:lpwstr>
  </property>
</Properties>
</file>